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51" w:rsidRPr="009B5D0A" w:rsidRDefault="00A87F51">
      <w:pPr>
        <w:rPr>
          <w:rFonts w:ascii="Times New Roman" w:hAnsi="Times New Roman" w:cs="Times New Roman"/>
          <w:sz w:val="24"/>
          <w:szCs w:val="24"/>
        </w:rPr>
      </w:pPr>
    </w:p>
    <w:tbl>
      <w:tblPr>
        <w:tblW w:w="10656" w:type="dxa"/>
        <w:tblLook w:val="01E0"/>
      </w:tblPr>
      <w:tblGrid>
        <w:gridCol w:w="3617"/>
        <w:gridCol w:w="2161"/>
        <w:gridCol w:w="4878"/>
      </w:tblGrid>
      <w:tr w:rsidR="009B5D0A" w:rsidRPr="009B5D0A" w:rsidTr="005C4EB5">
        <w:tc>
          <w:tcPr>
            <w:tcW w:w="3617" w:type="dxa"/>
          </w:tcPr>
          <w:p w:rsidR="009B5D0A" w:rsidRPr="009B5D0A" w:rsidRDefault="009B5D0A" w:rsidP="005C4EB5">
            <w:pPr>
              <w:tabs>
                <w:tab w:val="left" w:pos="284"/>
              </w:tabs>
              <w:contextualSpacing/>
              <w:rPr>
                <w:rFonts w:ascii="Times New Roman" w:hAnsi="Times New Roman" w:cs="Times New Roman"/>
                <w:b/>
                <w:sz w:val="24"/>
                <w:szCs w:val="24"/>
              </w:rPr>
            </w:pPr>
            <w:r w:rsidRPr="009B5D0A">
              <w:rPr>
                <w:rFonts w:ascii="Times New Roman" w:hAnsi="Times New Roman" w:cs="Times New Roman"/>
                <w:sz w:val="24"/>
                <w:szCs w:val="24"/>
              </w:rPr>
              <w:t> </w:t>
            </w:r>
          </w:p>
        </w:tc>
        <w:tc>
          <w:tcPr>
            <w:tcW w:w="2161" w:type="dxa"/>
          </w:tcPr>
          <w:p w:rsidR="009B5D0A" w:rsidRPr="009B5D0A" w:rsidRDefault="009B5D0A" w:rsidP="005C4EB5">
            <w:pPr>
              <w:tabs>
                <w:tab w:val="left" w:pos="284"/>
              </w:tabs>
              <w:contextualSpacing/>
              <w:rPr>
                <w:rFonts w:ascii="Times New Roman" w:hAnsi="Times New Roman" w:cs="Times New Roman"/>
                <w:b/>
                <w:sz w:val="24"/>
                <w:szCs w:val="24"/>
              </w:rPr>
            </w:pPr>
          </w:p>
        </w:tc>
        <w:tc>
          <w:tcPr>
            <w:tcW w:w="4878" w:type="dxa"/>
          </w:tcPr>
          <w:p w:rsidR="009B5D0A" w:rsidRPr="009B5D0A" w:rsidRDefault="009B5D0A" w:rsidP="005C4EB5">
            <w:pPr>
              <w:tabs>
                <w:tab w:val="left" w:pos="284"/>
              </w:tabs>
              <w:contextualSpacing/>
              <w:rPr>
                <w:rFonts w:ascii="Times New Roman" w:hAnsi="Times New Roman" w:cs="Times New Roman"/>
                <w:b/>
                <w:sz w:val="24"/>
                <w:szCs w:val="24"/>
              </w:rPr>
            </w:pPr>
            <w:r w:rsidRPr="009B5D0A">
              <w:rPr>
                <w:rFonts w:ascii="Times New Roman" w:hAnsi="Times New Roman" w:cs="Times New Roman"/>
                <w:b/>
                <w:sz w:val="24"/>
                <w:szCs w:val="24"/>
              </w:rPr>
              <w:t>УТВЕРЖДАЮ»</w:t>
            </w:r>
          </w:p>
          <w:p w:rsidR="009B5D0A" w:rsidRPr="009B5D0A" w:rsidRDefault="009B5D0A" w:rsidP="005C4EB5">
            <w:pPr>
              <w:tabs>
                <w:tab w:val="left" w:pos="284"/>
              </w:tabs>
              <w:contextualSpacing/>
              <w:rPr>
                <w:rFonts w:ascii="Times New Roman" w:hAnsi="Times New Roman" w:cs="Times New Roman"/>
                <w:sz w:val="24"/>
                <w:szCs w:val="24"/>
              </w:rPr>
            </w:pPr>
            <w:r w:rsidRPr="009B5D0A">
              <w:rPr>
                <w:rFonts w:ascii="Times New Roman" w:hAnsi="Times New Roman" w:cs="Times New Roman"/>
                <w:sz w:val="24"/>
                <w:szCs w:val="24"/>
              </w:rPr>
              <w:t>Директор МБОУ БГО СОШ №6</w:t>
            </w:r>
          </w:p>
          <w:p w:rsidR="009B5D0A" w:rsidRPr="009B5D0A" w:rsidRDefault="009B5D0A" w:rsidP="005C4EB5">
            <w:pPr>
              <w:tabs>
                <w:tab w:val="left" w:pos="284"/>
              </w:tabs>
              <w:contextualSpacing/>
              <w:rPr>
                <w:rFonts w:ascii="Times New Roman" w:hAnsi="Times New Roman" w:cs="Times New Roman"/>
                <w:sz w:val="24"/>
                <w:szCs w:val="24"/>
              </w:rPr>
            </w:pPr>
            <w:proofErr w:type="spellStart"/>
            <w:r w:rsidRPr="009B5D0A">
              <w:rPr>
                <w:rFonts w:ascii="Times New Roman" w:hAnsi="Times New Roman" w:cs="Times New Roman"/>
                <w:sz w:val="24"/>
                <w:szCs w:val="24"/>
              </w:rPr>
              <w:t>_____________________Каверин</w:t>
            </w:r>
            <w:proofErr w:type="spellEnd"/>
            <w:r w:rsidRPr="009B5D0A">
              <w:rPr>
                <w:rFonts w:ascii="Times New Roman" w:hAnsi="Times New Roman" w:cs="Times New Roman"/>
                <w:sz w:val="24"/>
                <w:szCs w:val="24"/>
              </w:rPr>
              <w:t xml:space="preserve"> В.В.</w:t>
            </w:r>
          </w:p>
          <w:p w:rsidR="009B5D0A" w:rsidRPr="009B5D0A" w:rsidRDefault="009B5D0A" w:rsidP="005C4EB5">
            <w:pPr>
              <w:tabs>
                <w:tab w:val="left" w:pos="284"/>
              </w:tabs>
              <w:contextualSpacing/>
              <w:rPr>
                <w:rFonts w:ascii="Times New Roman" w:hAnsi="Times New Roman" w:cs="Times New Roman"/>
                <w:sz w:val="24"/>
                <w:szCs w:val="24"/>
              </w:rPr>
            </w:pPr>
          </w:p>
          <w:p w:rsidR="009B5D0A" w:rsidRPr="009B5D0A" w:rsidRDefault="009B5D0A" w:rsidP="005C4EB5">
            <w:pPr>
              <w:tabs>
                <w:tab w:val="left" w:pos="284"/>
              </w:tabs>
              <w:contextualSpacing/>
              <w:rPr>
                <w:rFonts w:ascii="Times New Roman" w:hAnsi="Times New Roman" w:cs="Times New Roman"/>
                <w:b/>
                <w:sz w:val="24"/>
                <w:szCs w:val="24"/>
              </w:rPr>
            </w:pPr>
          </w:p>
        </w:tc>
      </w:tr>
    </w:tbl>
    <w:p w:rsidR="009B5D0A" w:rsidRPr="009B5D0A" w:rsidRDefault="009B5D0A" w:rsidP="009B5D0A">
      <w:pPr>
        <w:tabs>
          <w:tab w:val="left" w:pos="284"/>
        </w:tabs>
        <w:contextualSpacing/>
        <w:rPr>
          <w:rFonts w:ascii="Times New Roman" w:hAnsi="Times New Roman" w:cs="Times New Roman"/>
          <w:b/>
          <w:sz w:val="24"/>
          <w:szCs w:val="24"/>
        </w:rPr>
      </w:pPr>
    </w:p>
    <w:p w:rsidR="009B5D0A" w:rsidRPr="009B5D0A" w:rsidRDefault="009B5D0A" w:rsidP="009B5D0A">
      <w:pPr>
        <w:tabs>
          <w:tab w:val="left" w:pos="284"/>
        </w:tabs>
        <w:contextualSpacing/>
        <w:rPr>
          <w:rFonts w:ascii="Times New Roman" w:hAnsi="Times New Roman" w:cs="Times New Roman"/>
          <w:b/>
          <w:sz w:val="24"/>
          <w:szCs w:val="24"/>
        </w:rPr>
      </w:pPr>
    </w:p>
    <w:p w:rsidR="009B5D0A" w:rsidRPr="009B5D0A" w:rsidRDefault="009B5D0A" w:rsidP="009B5D0A">
      <w:pPr>
        <w:tabs>
          <w:tab w:val="left" w:pos="284"/>
        </w:tabs>
        <w:contextualSpacing/>
        <w:jc w:val="center"/>
        <w:rPr>
          <w:rFonts w:ascii="Times New Roman" w:hAnsi="Times New Roman" w:cs="Times New Roman"/>
          <w:b/>
          <w:sz w:val="24"/>
          <w:szCs w:val="24"/>
        </w:rPr>
      </w:pPr>
    </w:p>
    <w:p w:rsidR="009B5D0A" w:rsidRPr="009B5D0A" w:rsidRDefault="009B5D0A" w:rsidP="009B5D0A">
      <w:pPr>
        <w:tabs>
          <w:tab w:val="left" w:pos="284"/>
        </w:tabs>
        <w:contextualSpacing/>
        <w:jc w:val="center"/>
        <w:rPr>
          <w:rFonts w:ascii="Times New Roman" w:hAnsi="Times New Roman" w:cs="Times New Roman"/>
          <w:b/>
          <w:sz w:val="24"/>
          <w:szCs w:val="24"/>
        </w:rPr>
      </w:pPr>
    </w:p>
    <w:p w:rsidR="009B5D0A" w:rsidRPr="009B5D0A" w:rsidRDefault="009B5D0A" w:rsidP="009B5D0A">
      <w:pPr>
        <w:tabs>
          <w:tab w:val="left" w:pos="284"/>
        </w:tabs>
        <w:contextualSpacing/>
        <w:jc w:val="center"/>
        <w:rPr>
          <w:rFonts w:ascii="Times New Roman" w:hAnsi="Times New Roman" w:cs="Times New Roman"/>
          <w:b/>
          <w:sz w:val="52"/>
          <w:szCs w:val="52"/>
        </w:rPr>
      </w:pPr>
    </w:p>
    <w:p w:rsidR="009B5D0A" w:rsidRPr="009B5D0A" w:rsidRDefault="009B5D0A" w:rsidP="009B5D0A">
      <w:pPr>
        <w:tabs>
          <w:tab w:val="left" w:pos="284"/>
        </w:tabs>
        <w:contextualSpacing/>
        <w:jc w:val="center"/>
        <w:rPr>
          <w:rFonts w:ascii="Times New Roman" w:hAnsi="Times New Roman" w:cs="Times New Roman"/>
          <w:b/>
          <w:sz w:val="52"/>
          <w:szCs w:val="52"/>
        </w:rPr>
      </w:pPr>
    </w:p>
    <w:p w:rsidR="009B5D0A" w:rsidRPr="009B5D0A" w:rsidRDefault="009B5D0A" w:rsidP="009B5D0A">
      <w:pPr>
        <w:ind w:firstLine="709"/>
        <w:jc w:val="center"/>
        <w:outlineLvl w:val="0"/>
        <w:rPr>
          <w:rFonts w:ascii="Times New Roman" w:hAnsi="Times New Roman" w:cs="Times New Roman"/>
          <w:b/>
          <w:bCs/>
          <w:kern w:val="36"/>
          <w:sz w:val="52"/>
          <w:szCs w:val="52"/>
        </w:rPr>
      </w:pPr>
      <w:r w:rsidRPr="009B5D0A">
        <w:rPr>
          <w:rFonts w:ascii="Times New Roman" w:hAnsi="Times New Roman" w:cs="Times New Roman"/>
          <w:b/>
          <w:bCs/>
          <w:kern w:val="36"/>
          <w:sz w:val="52"/>
          <w:szCs w:val="52"/>
        </w:rPr>
        <w:t xml:space="preserve">Программа профилактики </w:t>
      </w:r>
      <w:proofErr w:type="spellStart"/>
      <w:r>
        <w:rPr>
          <w:rFonts w:ascii="Times New Roman" w:hAnsi="Times New Roman" w:cs="Times New Roman"/>
          <w:b/>
          <w:bCs/>
          <w:kern w:val="36"/>
          <w:sz w:val="52"/>
          <w:szCs w:val="52"/>
        </w:rPr>
        <w:t>аддиктивного</w:t>
      </w:r>
      <w:proofErr w:type="spellEnd"/>
      <w:r w:rsidRPr="009B5D0A">
        <w:rPr>
          <w:rFonts w:ascii="Times New Roman" w:hAnsi="Times New Roman" w:cs="Times New Roman"/>
          <w:b/>
          <w:bCs/>
          <w:kern w:val="36"/>
          <w:sz w:val="52"/>
          <w:szCs w:val="52"/>
        </w:rPr>
        <w:t xml:space="preserve"> поведения подростков</w:t>
      </w:r>
    </w:p>
    <w:p w:rsidR="009B5D0A" w:rsidRPr="009B5D0A" w:rsidRDefault="009B5D0A" w:rsidP="009B5D0A">
      <w:pPr>
        <w:ind w:firstLine="709"/>
        <w:jc w:val="center"/>
        <w:outlineLvl w:val="0"/>
        <w:rPr>
          <w:rFonts w:ascii="Times New Roman" w:hAnsi="Times New Roman" w:cs="Times New Roman"/>
          <w:b/>
          <w:bCs/>
          <w:kern w:val="36"/>
          <w:sz w:val="52"/>
          <w:szCs w:val="52"/>
        </w:rPr>
      </w:pPr>
      <w:r w:rsidRPr="009B5D0A">
        <w:rPr>
          <w:rFonts w:ascii="Times New Roman" w:hAnsi="Times New Roman" w:cs="Times New Roman"/>
          <w:b/>
          <w:bCs/>
          <w:kern w:val="36"/>
          <w:sz w:val="52"/>
          <w:szCs w:val="52"/>
        </w:rPr>
        <w:t xml:space="preserve"> "</w:t>
      </w:r>
      <w:r>
        <w:rPr>
          <w:rFonts w:ascii="Times New Roman" w:hAnsi="Times New Roman" w:cs="Times New Roman"/>
          <w:b/>
          <w:bCs/>
          <w:kern w:val="36"/>
          <w:sz w:val="52"/>
          <w:szCs w:val="52"/>
        </w:rPr>
        <w:t>Вместе мы сильнее</w:t>
      </w:r>
      <w:r w:rsidRPr="009B5D0A">
        <w:rPr>
          <w:rFonts w:ascii="Times New Roman" w:hAnsi="Times New Roman" w:cs="Times New Roman"/>
          <w:b/>
          <w:bCs/>
          <w:kern w:val="36"/>
          <w:sz w:val="52"/>
          <w:szCs w:val="52"/>
        </w:rPr>
        <w:t>"</w:t>
      </w:r>
    </w:p>
    <w:p w:rsidR="009B5D0A" w:rsidRPr="009B5D0A" w:rsidRDefault="009B5D0A" w:rsidP="009B5D0A">
      <w:pPr>
        <w:tabs>
          <w:tab w:val="left" w:pos="284"/>
        </w:tabs>
        <w:contextualSpacing/>
        <w:rPr>
          <w:rFonts w:ascii="Times New Roman" w:hAnsi="Times New Roman" w:cs="Times New Roman"/>
          <w:b/>
          <w:sz w:val="52"/>
          <w:szCs w:val="52"/>
        </w:rPr>
      </w:pPr>
    </w:p>
    <w:p w:rsidR="009B5D0A" w:rsidRPr="009B5D0A" w:rsidRDefault="009B5D0A" w:rsidP="009B5D0A">
      <w:pPr>
        <w:tabs>
          <w:tab w:val="left" w:pos="284"/>
        </w:tabs>
        <w:contextualSpacing/>
        <w:rPr>
          <w:rFonts w:ascii="Times New Roman" w:hAnsi="Times New Roman" w:cs="Times New Roman"/>
          <w:sz w:val="52"/>
          <w:szCs w:val="52"/>
        </w:rPr>
      </w:pPr>
    </w:p>
    <w:p w:rsidR="009B5D0A" w:rsidRPr="009B5D0A" w:rsidRDefault="009B5D0A" w:rsidP="009B5D0A">
      <w:pPr>
        <w:tabs>
          <w:tab w:val="left" w:pos="284"/>
        </w:tabs>
        <w:contextualSpacing/>
        <w:rPr>
          <w:rFonts w:ascii="Times New Roman" w:hAnsi="Times New Roman" w:cs="Times New Roman"/>
          <w:sz w:val="52"/>
          <w:szCs w:val="52"/>
        </w:rPr>
      </w:pPr>
    </w:p>
    <w:p w:rsidR="009B5D0A" w:rsidRPr="009B5D0A" w:rsidRDefault="009B5D0A" w:rsidP="009B5D0A">
      <w:pPr>
        <w:tabs>
          <w:tab w:val="left" w:pos="284"/>
        </w:tabs>
        <w:contextualSpacing/>
        <w:rPr>
          <w:rFonts w:ascii="Times New Roman" w:hAnsi="Times New Roman" w:cs="Times New Roman"/>
          <w:sz w:val="24"/>
          <w:szCs w:val="24"/>
        </w:rPr>
      </w:pPr>
    </w:p>
    <w:p w:rsidR="009B5D0A" w:rsidRPr="009B5D0A" w:rsidRDefault="009B5D0A" w:rsidP="009B5D0A">
      <w:pPr>
        <w:tabs>
          <w:tab w:val="left" w:pos="284"/>
        </w:tabs>
        <w:contextualSpacing/>
        <w:rPr>
          <w:rFonts w:ascii="Times New Roman" w:hAnsi="Times New Roman" w:cs="Times New Roman"/>
          <w:sz w:val="24"/>
          <w:szCs w:val="24"/>
        </w:rPr>
      </w:pPr>
    </w:p>
    <w:p w:rsidR="009B5D0A" w:rsidRPr="009B5D0A" w:rsidRDefault="009B5D0A" w:rsidP="009B5D0A">
      <w:pPr>
        <w:pStyle w:val="3"/>
      </w:pPr>
    </w:p>
    <w:p w:rsidR="009B5D0A" w:rsidRPr="009B5D0A" w:rsidRDefault="009B5D0A" w:rsidP="009B5D0A">
      <w:pPr>
        <w:pStyle w:val="3"/>
      </w:pPr>
      <w:r w:rsidRPr="009B5D0A">
        <w:t>Педагог - психолог: Евсеева Н.И.</w:t>
      </w: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jc w:val="center"/>
        <w:rPr>
          <w:rFonts w:ascii="Times New Roman" w:hAnsi="Times New Roman" w:cs="Times New Roman"/>
          <w:b/>
          <w:bCs/>
          <w:sz w:val="24"/>
          <w:szCs w:val="24"/>
        </w:rPr>
      </w:pPr>
      <w:r w:rsidRPr="009B5D0A">
        <w:rPr>
          <w:rFonts w:ascii="Times New Roman" w:hAnsi="Times New Roman" w:cs="Times New Roman"/>
          <w:b/>
          <w:bCs/>
          <w:sz w:val="24"/>
          <w:szCs w:val="24"/>
        </w:rPr>
        <w:t>2016 - 2017 учебный год</w:t>
      </w:r>
    </w:p>
    <w:p w:rsidR="009B5D0A" w:rsidRPr="009B5D0A" w:rsidRDefault="009B5D0A" w:rsidP="009B5D0A">
      <w:pPr>
        <w:jc w:val="center"/>
        <w:rPr>
          <w:rFonts w:ascii="Times New Roman" w:hAnsi="Times New Roman" w:cs="Times New Roman"/>
          <w:b/>
          <w:bCs/>
          <w:sz w:val="24"/>
          <w:szCs w:val="24"/>
        </w:rPr>
      </w:pPr>
    </w:p>
    <w:p w:rsidR="009B5D0A" w:rsidRPr="009B5D0A" w:rsidRDefault="009B5D0A" w:rsidP="009B5D0A">
      <w:pPr>
        <w:spacing w:before="199" w:after="100" w:afterAutospacing="1" w:line="240" w:lineRule="auto"/>
        <w:jc w:val="center"/>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000000"/>
          <w:sz w:val="24"/>
          <w:szCs w:val="24"/>
          <w:lang w:eastAsia="ru-RU"/>
        </w:rPr>
        <w:lastRenderedPageBreak/>
        <w:t>Пояснительная записка.</w:t>
      </w:r>
    </w:p>
    <w:p w:rsidR="009B5D0A" w:rsidRPr="009B5D0A" w:rsidRDefault="009B5D0A" w:rsidP="009B5D0A">
      <w:pPr>
        <w:spacing w:before="100" w:beforeAutospacing="1" w:after="199" w:line="240" w:lineRule="auto"/>
        <w:jc w:val="both"/>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Кардинальные преобразования в мировом сообществе, политические, социально-экономические и экологические кризисы, являясь мощными факторами происходящих изменений в современном обществе, - влияют, в том числе, на процесс социализации и становление личности несовершеннолетних. Это, в свою очередь, приводит к появлению случаев детской и подростковой безнадзорности и беспризорности, повышению количества правонарушений и преступлений. При этом,</w:t>
      </w:r>
      <w:r w:rsidRPr="009B5D0A">
        <w:rPr>
          <w:rFonts w:ascii="Times New Roman" w:eastAsia="Times New Roman" w:hAnsi="Times New Roman" w:cs="Times New Roman"/>
          <w:color w:val="4D4D4D"/>
          <w:sz w:val="24"/>
          <w:szCs w:val="24"/>
          <w:lang w:eastAsia="ru-RU"/>
        </w:rPr>
        <w:t> х</w:t>
      </w:r>
      <w:r w:rsidRPr="009B5D0A">
        <w:rPr>
          <w:rFonts w:ascii="Times New Roman" w:eastAsia="Times New Roman" w:hAnsi="Times New Roman" w:cs="Times New Roman"/>
          <w:sz w:val="24"/>
          <w:szCs w:val="24"/>
          <w:lang w:eastAsia="ru-RU"/>
        </w:rPr>
        <w:t>арактерной чертой преступлений несовершеннолетних становится насилие и жестокость. Нарушенные семейные отношения формируют помимо психических расстройств такие группы детских проблем, как уход в религиозные секты, неформальные объединения с криминальной и фашистской направленностью, агрессивное и преступное поведение. Дети, выросшие в жестокой и неблагоприятной семейной обстановке, чаще оцениваются сверстниками и воспитателями как агрессивные. Такие дети чаще проявляют свою агрессию и в дальнейшей, особенно семейной жизни. В становлении личности и выборе стратегии ее поведения ведущую роль играет образ жизни, культивируемый в семье ребенка. Излишки свободного времени превращаются в питательную среду для антиобщественного поведения. Значимы большие недостатки в воспитательной работе, прежде всего в среде молодежи, слабости школьного и семейного воспитания.</w:t>
      </w:r>
    </w:p>
    <w:p w:rsidR="009B5D0A" w:rsidRPr="009B5D0A" w:rsidRDefault="009B5D0A" w:rsidP="009B5D0A">
      <w:pPr>
        <w:spacing w:before="100" w:beforeAutospacing="1" w:after="199" w:line="240" w:lineRule="auto"/>
        <w:jc w:val="both"/>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xml:space="preserve">Огромно влияние </w:t>
      </w:r>
      <w:proofErr w:type="spellStart"/>
      <w:r w:rsidRPr="009B5D0A">
        <w:rPr>
          <w:rFonts w:ascii="Times New Roman" w:eastAsia="Times New Roman" w:hAnsi="Times New Roman" w:cs="Times New Roman"/>
          <w:sz w:val="24"/>
          <w:szCs w:val="24"/>
          <w:lang w:eastAsia="ru-RU"/>
        </w:rPr>
        <w:t>микросоциальной</w:t>
      </w:r>
      <w:proofErr w:type="spellEnd"/>
      <w:r w:rsidRPr="009B5D0A">
        <w:rPr>
          <w:rFonts w:ascii="Times New Roman" w:eastAsia="Times New Roman" w:hAnsi="Times New Roman" w:cs="Times New Roman"/>
          <w:sz w:val="24"/>
          <w:szCs w:val="24"/>
          <w:lang w:eastAsia="ru-RU"/>
        </w:rPr>
        <w:t xml:space="preserve"> среды. В настоящее время молодое поколение России переживает кризисную социально-психологическую ситуацию. Разрушены устаревшие стереотипы поведения, нормативные и ценностные ориентации. Выработка новых происходит хаотично.</w:t>
      </w:r>
    </w:p>
    <w:p w:rsidR="009B5D0A" w:rsidRPr="009B5D0A" w:rsidRDefault="009B5D0A" w:rsidP="009B5D0A">
      <w:pPr>
        <w:spacing w:before="100" w:beforeAutospacing="1" w:after="199" w:line="240" w:lineRule="auto"/>
        <w:jc w:val="both"/>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xml:space="preserve">Прогрессивно нарастающие требования социальной среды вызвали появление массовых состояний </w:t>
      </w:r>
      <w:proofErr w:type="spellStart"/>
      <w:r w:rsidRPr="009B5D0A">
        <w:rPr>
          <w:rFonts w:ascii="Times New Roman" w:eastAsia="Times New Roman" w:hAnsi="Times New Roman" w:cs="Times New Roman"/>
          <w:sz w:val="24"/>
          <w:szCs w:val="24"/>
          <w:lang w:eastAsia="ru-RU"/>
        </w:rPr>
        <w:t>психоэмоционального</w:t>
      </w:r>
      <w:proofErr w:type="spellEnd"/>
      <w:r w:rsidRPr="009B5D0A">
        <w:rPr>
          <w:rFonts w:ascii="Times New Roman" w:eastAsia="Times New Roman" w:hAnsi="Times New Roman" w:cs="Times New Roman"/>
          <w:sz w:val="24"/>
          <w:szCs w:val="24"/>
          <w:lang w:eastAsia="ru-RU"/>
        </w:rPr>
        <w:t xml:space="preserve"> напряжения, что наряду с все большей доступностью наркотиков и других психоактивных веществ привело к усилению </w:t>
      </w:r>
      <w:proofErr w:type="spellStart"/>
      <w:r w:rsidRPr="009B5D0A">
        <w:rPr>
          <w:rFonts w:ascii="Times New Roman" w:eastAsia="Times New Roman" w:hAnsi="Times New Roman" w:cs="Times New Roman"/>
          <w:sz w:val="24"/>
          <w:szCs w:val="24"/>
          <w:lang w:eastAsia="ru-RU"/>
        </w:rPr>
        <w:t>саморазрушающего</w:t>
      </w:r>
      <w:proofErr w:type="spellEnd"/>
      <w:r w:rsidRPr="009B5D0A">
        <w:rPr>
          <w:rFonts w:ascii="Times New Roman" w:eastAsia="Times New Roman" w:hAnsi="Times New Roman" w:cs="Times New Roman"/>
          <w:sz w:val="24"/>
          <w:szCs w:val="24"/>
          <w:lang w:eastAsia="ru-RU"/>
        </w:rPr>
        <w:t xml:space="preserve"> поведения, на первое место в котором вышла наркотизация подростков и увеличение правонарушений среди молодежи. В условиях практического отсутствия знаний, навыков и социально-адаптивных стратегий поведения у взрослой части населения, а также ослабления связей между поколениями, подростки не получают необходимое воспитательное воздействие, психологическую и социальную поддержку.</w:t>
      </w:r>
    </w:p>
    <w:p w:rsidR="009B5D0A" w:rsidRPr="009B5D0A" w:rsidRDefault="009B5D0A" w:rsidP="009B5D0A">
      <w:pPr>
        <w:spacing w:before="100" w:beforeAutospacing="1" w:after="199" w:line="240" w:lineRule="auto"/>
        <w:jc w:val="both"/>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Рост  правонарушений  и  преступности, рост неблагополучных семей, а также семей находящихся в социально-опасном положении и не занимающихся воспитанием детей - является достаточным основанием для совершенствования воспитания нравственно-правовой культуры и формирования законопослушного поведения. Важна система профилактических мер. Необходимо также сориентировать подростков на их способность сделать свой собственный выбор, дать им возможность овладения определенными поведенческими навыками, облегчающими следование здоровому образу жизни. Необходимо развивать положительную самооценку у подростка, терпимость к разнообразию людей и их жизненных позиций, тренировать способность подростка сопротивляться давлению и насилию, умению попросить помощи. Иными словами, укреплению вместо устрашения, обучение вместо запретов, диалог вместо монолога, проработка конфликтов вместо их замалчивания.</w:t>
      </w:r>
    </w:p>
    <w:p w:rsidR="009B5D0A" w:rsidRPr="009B5D0A" w:rsidRDefault="009B5D0A" w:rsidP="009B5D0A">
      <w:pPr>
        <w:spacing w:before="100" w:beforeAutospacing="1" w:after="100" w:afterAutospacing="1" w:line="240" w:lineRule="auto"/>
        <w:ind w:firstLine="707"/>
        <w:jc w:val="both"/>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xml:space="preserve">Незаконопослушное поведение детей и подростков неразрывно связано с </w:t>
      </w:r>
      <w:proofErr w:type="spellStart"/>
      <w:r w:rsidRPr="009B5D0A">
        <w:rPr>
          <w:rFonts w:ascii="Times New Roman" w:eastAsia="Times New Roman" w:hAnsi="Times New Roman" w:cs="Times New Roman"/>
          <w:sz w:val="24"/>
          <w:szCs w:val="24"/>
          <w:lang w:eastAsia="ru-RU"/>
        </w:rPr>
        <w:t>десоциализацией</w:t>
      </w:r>
      <w:proofErr w:type="spellEnd"/>
      <w:r w:rsidRPr="009B5D0A">
        <w:rPr>
          <w:rFonts w:ascii="Times New Roman" w:eastAsia="Times New Roman" w:hAnsi="Times New Roman" w:cs="Times New Roman"/>
          <w:sz w:val="24"/>
          <w:szCs w:val="24"/>
          <w:lang w:eastAsia="ru-RU"/>
        </w:rPr>
        <w:t xml:space="preserve"> личности. В связи с этим как профилактика безнадзорности и беспризорности особое значение получает формирование законопослушного поведения несовершеннолетних посредством организации системы их нравственно- правового воспитания. Актуальность проблемы поиска и использования эффективных механизмов </w:t>
      </w:r>
      <w:r w:rsidRPr="009B5D0A">
        <w:rPr>
          <w:rFonts w:ascii="Times New Roman" w:eastAsia="Times New Roman" w:hAnsi="Times New Roman" w:cs="Times New Roman"/>
          <w:sz w:val="24"/>
          <w:szCs w:val="24"/>
          <w:lang w:eastAsia="ru-RU"/>
        </w:rPr>
        <w:lastRenderedPageBreak/>
        <w:t>для формирования законопослушного поведения несовершеннолетних в целях оптимальной организации системы их воспитания и оказания им психолого-педагогической поддержки.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Цель:</w:t>
      </w:r>
      <w:r w:rsidRPr="009B5D0A">
        <w:rPr>
          <w:rFonts w:ascii="Times New Roman" w:eastAsia="Times New Roman" w:hAnsi="Times New Roman" w:cs="Times New Roman"/>
          <w:color w:val="333333"/>
          <w:sz w:val="24"/>
          <w:szCs w:val="24"/>
          <w:lang w:eastAsia="ru-RU"/>
        </w:rPr>
        <w:t xml:space="preserve"> изучение существующих в детской и подростковой среде тенденций зависимости химических и нехимических форм </w:t>
      </w:r>
      <w:proofErr w:type="spellStart"/>
      <w:r w:rsidRPr="009B5D0A">
        <w:rPr>
          <w:rFonts w:ascii="Times New Roman" w:eastAsia="Times New Roman" w:hAnsi="Times New Roman" w:cs="Times New Roman"/>
          <w:color w:val="333333"/>
          <w:sz w:val="24"/>
          <w:szCs w:val="24"/>
          <w:lang w:eastAsia="ru-RU"/>
        </w:rPr>
        <w:t>аддикции</w:t>
      </w:r>
      <w:proofErr w:type="spellEnd"/>
      <w:r w:rsidRPr="009B5D0A">
        <w:rPr>
          <w:rFonts w:ascii="Times New Roman" w:eastAsia="Times New Roman" w:hAnsi="Times New Roman" w:cs="Times New Roman"/>
          <w:color w:val="333333"/>
          <w:sz w:val="24"/>
          <w:szCs w:val="24"/>
          <w:lang w:eastAsia="ru-RU"/>
        </w:rPr>
        <w:t>.</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Задачи</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Определить степень информированности детей</w:t>
      </w:r>
      <w:r w:rsidRPr="009B5D0A">
        <w:rPr>
          <w:rFonts w:ascii="Times New Roman" w:eastAsia="Times New Roman" w:hAnsi="Times New Roman" w:cs="Times New Roman"/>
          <w:b/>
          <w:bCs/>
          <w:color w:val="333333"/>
          <w:sz w:val="24"/>
          <w:szCs w:val="24"/>
          <w:lang w:eastAsia="ru-RU"/>
        </w:rPr>
        <w:t> </w:t>
      </w:r>
      <w:r w:rsidRPr="009B5D0A">
        <w:rPr>
          <w:rFonts w:ascii="Times New Roman" w:eastAsia="Times New Roman" w:hAnsi="Times New Roman" w:cs="Times New Roman"/>
          <w:color w:val="333333"/>
          <w:sz w:val="24"/>
          <w:szCs w:val="24"/>
          <w:lang w:eastAsia="ru-RU"/>
        </w:rPr>
        <w:t>и подростков по проблеме.</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Выделить факторы, влияющие на формирование неправильного отношения к употреблению наркотиков.</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Сделать выводы о степени вовлеченности подростков в проблему и выделить основные целевые группы для дальнейшей работы.</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4.​ </w:t>
      </w:r>
      <w:r w:rsidRPr="009B5D0A">
        <w:rPr>
          <w:rFonts w:ascii="Times New Roman" w:eastAsia="Times New Roman" w:hAnsi="Times New Roman" w:cs="Times New Roman"/>
          <w:color w:val="333333"/>
          <w:sz w:val="24"/>
          <w:szCs w:val="24"/>
          <w:lang w:eastAsia="ru-RU"/>
        </w:rPr>
        <w:t>Выявление детей “группы риска”.</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Методы:</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 xml:space="preserve">Изучение материалов общероссийских, областных и районных социологических исследований с целью получения информации о состоянии проблемы </w:t>
      </w:r>
      <w:proofErr w:type="spellStart"/>
      <w:r w:rsidRPr="009B5D0A">
        <w:rPr>
          <w:rFonts w:ascii="Times New Roman" w:eastAsia="Times New Roman" w:hAnsi="Times New Roman" w:cs="Times New Roman"/>
          <w:color w:val="333333"/>
          <w:sz w:val="24"/>
          <w:szCs w:val="24"/>
          <w:lang w:eastAsia="ru-RU"/>
        </w:rPr>
        <w:t>аддиктивного</w:t>
      </w:r>
      <w:proofErr w:type="spellEnd"/>
      <w:r w:rsidRPr="009B5D0A">
        <w:rPr>
          <w:rFonts w:ascii="Times New Roman" w:eastAsia="Times New Roman" w:hAnsi="Times New Roman" w:cs="Times New Roman"/>
          <w:color w:val="333333"/>
          <w:sz w:val="24"/>
          <w:szCs w:val="24"/>
          <w:lang w:eastAsia="ru-RU"/>
        </w:rPr>
        <w:t xml:space="preserve"> поведения подростков в целом.</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Опрос и анкетирование (анонимное) с целью изучения состояния проблемы в конкретном образовательном учреждении при работе с определенной группой детей.</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Значение этапа</w:t>
      </w:r>
      <w:r w:rsidRPr="009B5D0A">
        <w:rPr>
          <w:rFonts w:ascii="Times New Roman" w:eastAsia="Times New Roman" w:hAnsi="Times New Roman" w:cs="Times New Roman"/>
          <w:b/>
          <w:bCs/>
          <w:color w:val="333333"/>
          <w:sz w:val="24"/>
          <w:szCs w:val="24"/>
          <w:lang w:eastAsia="ru-RU"/>
        </w:rPr>
        <w:t>:</w:t>
      </w:r>
      <w:r w:rsidRPr="009B5D0A">
        <w:rPr>
          <w:rFonts w:ascii="Times New Roman" w:eastAsia="Times New Roman" w:hAnsi="Times New Roman" w:cs="Times New Roman"/>
          <w:color w:val="333333"/>
          <w:sz w:val="24"/>
          <w:szCs w:val="24"/>
          <w:lang w:eastAsia="ru-RU"/>
        </w:rPr>
        <w:t> анализ результатов анкетирования (на</w:t>
      </w:r>
      <w:r w:rsidRPr="009B5D0A">
        <w:rPr>
          <w:rFonts w:ascii="Times New Roman" w:eastAsia="Times New Roman" w:hAnsi="Times New Roman" w:cs="Times New Roman"/>
          <w:b/>
          <w:bCs/>
          <w:color w:val="333333"/>
          <w:sz w:val="24"/>
          <w:szCs w:val="24"/>
          <w:lang w:eastAsia="ru-RU"/>
        </w:rPr>
        <w:t> </w:t>
      </w:r>
      <w:r w:rsidRPr="009B5D0A">
        <w:rPr>
          <w:rFonts w:ascii="Times New Roman" w:eastAsia="Times New Roman" w:hAnsi="Times New Roman" w:cs="Times New Roman"/>
          <w:color w:val="333333"/>
          <w:sz w:val="24"/>
          <w:szCs w:val="24"/>
          <w:lang w:eastAsia="ru-RU"/>
        </w:rPr>
        <w:t>основании предлагаемой анкеты) позволяет сделать выводы о степени вовлеченности учащихся в проблему и выделить три целевые группы:</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 xml:space="preserve">подростки, имеющие опыт употребления наркотических веществ и </w:t>
      </w:r>
      <w:proofErr w:type="spellStart"/>
      <w:r w:rsidRPr="009B5D0A">
        <w:rPr>
          <w:rFonts w:ascii="Times New Roman" w:eastAsia="Times New Roman" w:hAnsi="Times New Roman" w:cs="Times New Roman"/>
          <w:color w:val="333333"/>
          <w:sz w:val="24"/>
          <w:szCs w:val="24"/>
          <w:lang w:eastAsia="ru-RU"/>
        </w:rPr>
        <w:t>геймер-аддикты</w:t>
      </w:r>
      <w:proofErr w:type="spellEnd"/>
      <w:r w:rsidRPr="009B5D0A">
        <w:rPr>
          <w:rFonts w:ascii="Times New Roman" w:eastAsia="Times New Roman" w:hAnsi="Times New Roman" w:cs="Times New Roman"/>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 xml:space="preserve">подростки, для которых характерно позитивное отношение к различным формам </w:t>
      </w:r>
      <w:proofErr w:type="spellStart"/>
      <w:r w:rsidRPr="009B5D0A">
        <w:rPr>
          <w:rFonts w:ascii="Times New Roman" w:eastAsia="Times New Roman" w:hAnsi="Times New Roman" w:cs="Times New Roman"/>
          <w:color w:val="333333"/>
          <w:sz w:val="24"/>
          <w:szCs w:val="24"/>
          <w:lang w:eastAsia="ru-RU"/>
        </w:rPr>
        <w:t>аддикций</w:t>
      </w:r>
      <w:proofErr w:type="spellEnd"/>
      <w:r w:rsidRPr="009B5D0A">
        <w:rPr>
          <w:rFonts w:ascii="Times New Roman" w:eastAsia="Times New Roman" w:hAnsi="Times New Roman" w:cs="Times New Roman"/>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подростки, имеющие четко сформированное негативное отношение к употреблению наркотиков и правильное отношение к ЗОЖ.</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Второй этап: организационно-практический.</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Время проведения: ноябрь 2014 г. – март 2015 г.</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Цель</w:t>
      </w:r>
      <w:r w:rsidRPr="009B5D0A">
        <w:rPr>
          <w:rFonts w:ascii="Times New Roman" w:eastAsia="Times New Roman" w:hAnsi="Times New Roman" w:cs="Times New Roman"/>
          <w:b/>
          <w:bCs/>
          <w:color w:val="333333"/>
          <w:sz w:val="24"/>
          <w:szCs w:val="24"/>
          <w:lang w:eastAsia="ru-RU"/>
        </w:rPr>
        <w:t>:</w:t>
      </w:r>
      <w:r w:rsidRPr="009B5D0A">
        <w:rPr>
          <w:rFonts w:ascii="Times New Roman" w:eastAsia="Times New Roman" w:hAnsi="Times New Roman" w:cs="Times New Roman"/>
          <w:color w:val="333333"/>
          <w:sz w:val="24"/>
          <w:szCs w:val="24"/>
          <w:lang w:eastAsia="ru-RU"/>
        </w:rPr>
        <w:t xml:space="preserve"> реализация работы по профилактике </w:t>
      </w:r>
      <w:proofErr w:type="spellStart"/>
      <w:r w:rsidRPr="009B5D0A">
        <w:rPr>
          <w:rFonts w:ascii="Times New Roman" w:eastAsia="Times New Roman" w:hAnsi="Times New Roman" w:cs="Times New Roman"/>
          <w:color w:val="333333"/>
          <w:sz w:val="24"/>
          <w:szCs w:val="24"/>
          <w:lang w:eastAsia="ru-RU"/>
        </w:rPr>
        <w:t>аддиктивного</w:t>
      </w:r>
      <w:proofErr w:type="spellEnd"/>
      <w:r w:rsidRPr="009B5D0A">
        <w:rPr>
          <w:rFonts w:ascii="Times New Roman" w:eastAsia="Times New Roman" w:hAnsi="Times New Roman" w:cs="Times New Roman"/>
          <w:color w:val="333333"/>
          <w:sz w:val="24"/>
          <w:szCs w:val="24"/>
          <w:lang w:eastAsia="ru-RU"/>
        </w:rPr>
        <w:t xml:space="preserve"> поведения в образовательном учреждении.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Задачи</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Предоставить детям объективную, соответствующую возрасту информацию о табаке, алкоголе, наркотиках, компьютерах, сектах.</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Способствовать увеличению знаний учащихся путем обсуждения проблем, связанных с зависимостью.</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Лучше понимать собственные проблемы и критически относиться к поведению в обществе; способствовать стремлению детей понимать окружающих и анализировать свои отношения с ними.</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lastRenderedPageBreak/>
        <w:t>4.​ </w:t>
      </w:r>
      <w:r w:rsidRPr="009B5D0A">
        <w:rPr>
          <w:rFonts w:ascii="Times New Roman" w:eastAsia="Times New Roman" w:hAnsi="Times New Roman" w:cs="Times New Roman"/>
          <w:color w:val="333333"/>
          <w:sz w:val="24"/>
          <w:szCs w:val="24"/>
          <w:lang w:eastAsia="ru-RU"/>
        </w:rPr>
        <w:t>Создать условия для формирования у детей культуры выбора, научить их принимать ответственные решения.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 </w:t>
      </w:r>
      <w:r w:rsidRPr="009B5D0A">
        <w:rPr>
          <w:rFonts w:ascii="Times New Roman" w:eastAsia="Times New Roman" w:hAnsi="Times New Roman" w:cs="Times New Roman"/>
          <w:color w:val="333333"/>
          <w:sz w:val="24"/>
          <w:szCs w:val="24"/>
          <w:lang w:eastAsia="ru-RU"/>
        </w:rPr>
        <w:t>Обеспечить взаимодействие школы с семьей и внешкольными организациями.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Методы работы</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Информационный;</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Метод поведенческих навыков (анализ и проигрывание конкретных жизненных ситуаций).</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Конструктивно-позитивный метод (организация тренингов, направленных на повышение психологической устойчивости).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Формы работы</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лекция;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беседа;</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семинар;</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конференция;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мини-спектакль;</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психотерапевтические занятия;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тренинг;</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ролевая и деловая игра;</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мозговой штурм;</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круглый стол;</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дискуссия;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конкурс творческих работ (конкурс рисунков, стенгазет, книжная выставка);</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социологический опрос;</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 xml:space="preserve">показ видеоматериалов с </w:t>
      </w:r>
      <w:proofErr w:type="spellStart"/>
      <w:r w:rsidRPr="009B5D0A">
        <w:rPr>
          <w:rFonts w:ascii="Times New Roman" w:eastAsia="Times New Roman" w:hAnsi="Times New Roman" w:cs="Times New Roman"/>
          <w:color w:val="333333"/>
          <w:sz w:val="24"/>
          <w:szCs w:val="24"/>
          <w:lang w:eastAsia="ru-RU"/>
        </w:rPr>
        <w:t>антинаркотическим</w:t>
      </w:r>
      <w:proofErr w:type="spellEnd"/>
      <w:r w:rsidRPr="009B5D0A">
        <w:rPr>
          <w:rFonts w:ascii="Times New Roman" w:eastAsia="Times New Roman" w:hAnsi="Times New Roman" w:cs="Times New Roman"/>
          <w:color w:val="333333"/>
          <w:sz w:val="24"/>
          <w:szCs w:val="24"/>
          <w:lang w:eastAsia="ru-RU"/>
        </w:rPr>
        <w:t xml:space="preserve"> содержанием.</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Значение этапа</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color w:val="333333"/>
          <w:sz w:val="24"/>
          <w:szCs w:val="24"/>
          <w:lang w:eastAsia="ru-RU"/>
        </w:rPr>
        <w:t>развитие у учащихся таких жизненных навыков, как, например, навыки принятия решения, общения, ответственного поведения, противостояния стрессам, сопротивления негативным социальным влияниям;</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color w:val="333333"/>
          <w:sz w:val="24"/>
          <w:szCs w:val="24"/>
          <w:lang w:eastAsia="ru-RU"/>
        </w:rPr>
        <w:t>формирование потребности в здоровом образе жизни, осознание ценности собственного здоровья и ответственности за него; выработка активной жизненной позиции, исключающей использование наркотиков и алкоголя в качестве средства ухода от жизненных проблем.</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Третий этап - заключительный</w:t>
      </w:r>
      <w:r w:rsidRPr="009B5D0A">
        <w:rPr>
          <w:rFonts w:ascii="Times New Roman" w:eastAsia="Times New Roman" w:hAnsi="Times New Roman" w:cs="Times New Roman"/>
          <w:color w:val="333333"/>
          <w:sz w:val="24"/>
          <w:szCs w:val="24"/>
          <w:lang w:eastAsia="ru-RU"/>
        </w:rPr>
        <w:t>.</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Время проведения: апрель – май 2015 г.</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Цель:</w:t>
      </w:r>
      <w:r w:rsidRPr="009B5D0A">
        <w:rPr>
          <w:rFonts w:ascii="Times New Roman" w:eastAsia="Times New Roman" w:hAnsi="Times New Roman" w:cs="Times New Roman"/>
          <w:color w:val="333333"/>
          <w:sz w:val="24"/>
          <w:szCs w:val="24"/>
          <w:lang w:eastAsia="ru-RU"/>
        </w:rPr>
        <w:t> определение эффективности разработанной системы профилактики наркомании.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lastRenderedPageBreak/>
        <w:t>Задачи</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Выделить основные недостатки и достижения в проделанной работе.</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 xml:space="preserve">Определить изменения личностной позиции учащихся в отношении проблемы </w:t>
      </w:r>
      <w:proofErr w:type="spellStart"/>
      <w:r w:rsidRPr="009B5D0A">
        <w:rPr>
          <w:rFonts w:ascii="Times New Roman" w:eastAsia="Times New Roman" w:hAnsi="Times New Roman" w:cs="Times New Roman"/>
          <w:color w:val="333333"/>
          <w:sz w:val="24"/>
          <w:szCs w:val="24"/>
          <w:lang w:eastAsia="ru-RU"/>
        </w:rPr>
        <w:t>аддиктивного</w:t>
      </w:r>
      <w:proofErr w:type="spellEnd"/>
      <w:r w:rsidRPr="009B5D0A">
        <w:rPr>
          <w:rFonts w:ascii="Times New Roman" w:eastAsia="Times New Roman" w:hAnsi="Times New Roman" w:cs="Times New Roman"/>
          <w:color w:val="333333"/>
          <w:sz w:val="24"/>
          <w:szCs w:val="24"/>
          <w:lang w:eastAsia="ru-RU"/>
        </w:rPr>
        <w:t xml:space="preserve"> поведения.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 xml:space="preserve">Определить дальнейшее направление работы по предупреждению химических и нехимических форм </w:t>
      </w:r>
      <w:proofErr w:type="spellStart"/>
      <w:r w:rsidRPr="009B5D0A">
        <w:rPr>
          <w:rFonts w:ascii="Times New Roman" w:eastAsia="Times New Roman" w:hAnsi="Times New Roman" w:cs="Times New Roman"/>
          <w:color w:val="333333"/>
          <w:sz w:val="24"/>
          <w:szCs w:val="24"/>
          <w:lang w:eastAsia="ru-RU"/>
        </w:rPr>
        <w:t>аддикции</w:t>
      </w:r>
      <w:proofErr w:type="spellEnd"/>
      <w:r w:rsidRPr="009B5D0A">
        <w:rPr>
          <w:rFonts w:ascii="Times New Roman" w:eastAsia="Times New Roman" w:hAnsi="Times New Roman" w:cs="Times New Roman"/>
          <w:color w:val="333333"/>
          <w:sz w:val="24"/>
          <w:szCs w:val="24"/>
          <w:lang w:eastAsia="ru-RU"/>
        </w:rPr>
        <w:t>.</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Методы</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Анализ отчетной документации.</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Опрос, беседа.</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Анонимное анкетирование.</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u w:val="single"/>
          <w:lang w:eastAsia="ru-RU"/>
        </w:rPr>
        <w:t>Значение этапа</w:t>
      </w:r>
      <w:r w:rsidRPr="009B5D0A">
        <w:rPr>
          <w:rFonts w:ascii="Times New Roman" w:eastAsia="Times New Roman" w:hAnsi="Times New Roman" w:cs="Times New Roman"/>
          <w:b/>
          <w:bCs/>
          <w:color w:val="333333"/>
          <w:sz w:val="24"/>
          <w:szCs w:val="24"/>
          <w:lang w:eastAsia="ru-RU"/>
        </w:rPr>
        <w:t>:</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 xml:space="preserve">позволяет обобщить и систематизировать информацию, накопленную в процессе проведения </w:t>
      </w:r>
      <w:proofErr w:type="spellStart"/>
      <w:r w:rsidRPr="009B5D0A">
        <w:rPr>
          <w:rFonts w:ascii="Times New Roman" w:eastAsia="Times New Roman" w:hAnsi="Times New Roman" w:cs="Times New Roman"/>
          <w:color w:val="333333"/>
          <w:sz w:val="24"/>
          <w:szCs w:val="24"/>
          <w:lang w:eastAsia="ru-RU"/>
        </w:rPr>
        <w:t>антинаркотической</w:t>
      </w:r>
      <w:proofErr w:type="spellEnd"/>
      <w:r w:rsidRPr="009B5D0A">
        <w:rPr>
          <w:rFonts w:ascii="Times New Roman" w:eastAsia="Times New Roman" w:hAnsi="Times New Roman" w:cs="Times New Roman"/>
          <w:color w:val="333333"/>
          <w:sz w:val="24"/>
          <w:szCs w:val="24"/>
          <w:lang w:eastAsia="ru-RU"/>
        </w:rPr>
        <w:t xml:space="preserve"> работы;</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сделать выводы об эффективности предлагаемой системы профилактики;</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 xml:space="preserve">на основании выделенных тенденций и закономерностей осуществить планирование дальнейшей работы по профилактике </w:t>
      </w:r>
      <w:proofErr w:type="spellStart"/>
      <w:r w:rsidRPr="009B5D0A">
        <w:rPr>
          <w:rFonts w:ascii="Times New Roman" w:eastAsia="Times New Roman" w:hAnsi="Times New Roman" w:cs="Times New Roman"/>
          <w:color w:val="333333"/>
          <w:sz w:val="24"/>
          <w:szCs w:val="24"/>
          <w:lang w:eastAsia="ru-RU"/>
        </w:rPr>
        <w:t>аддиктивного</w:t>
      </w:r>
      <w:proofErr w:type="spellEnd"/>
      <w:r w:rsidRPr="009B5D0A">
        <w:rPr>
          <w:rFonts w:ascii="Times New Roman" w:eastAsia="Times New Roman" w:hAnsi="Times New Roman" w:cs="Times New Roman"/>
          <w:color w:val="333333"/>
          <w:sz w:val="24"/>
          <w:szCs w:val="24"/>
          <w:lang w:eastAsia="ru-RU"/>
        </w:rPr>
        <w:t xml:space="preserve"> поведения подростков.</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w:t>
      </w:r>
      <w:r w:rsidRPr="009B5D0A">
        <w:rPr>
          <w:rFonts w:ascii="Times New Roman" w:eastAsia="Times New Roman" w:hAnsi="Times New Roman" w:cs="Times New Roman"/>
          <w:sz w:val="24"/>
          <w:szCs w:val="24"/>
          <w:lang w:eastAsia="ru-RU"/>
        </w:rPr>
        <w:sym w:font="Symbol" w:char="F0B7"/>
      </w:r>
      <w:r w:rsidRPr="009B5D0A">
        <w:rPr>
          <w:rFonts w:ascii="Times New Roman" w:eastAsia="Times New Roman" w:hAnsi="Times New Roman" w:cs="Times New Roman"/>
          <w:color w:val="333333"/>
          <w:sz w:val="24"/>
          <w:szCs w:val="24"/>
          <w:lang w:eastAsia="ru-RU"/>
        </w:rPr>
        <w:t>выработка активной жизненной позиции, исключающей использование наркотиков и алкоголя в качестве средства ухода от жизненных проблем.</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Приемы коррекционно-воспитательного воздействия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Снижение требований к участнику взаимодействия до достижения социальной и психологической адаптации</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Вовлечение в коллективные виды деятельности, стимулирование развития творческого потенциала и самовыражения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Организация ситуаций, в которых ребенок может достичь успеха, использование всех мер поощрения</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4.​ </w:t>
      </w:r>
      <w:r w:rsidRPr="009B5D0A">
        <w:rPr>
          <w:rFonts w:ascii="Times New Roman" w:eastAsia="Times New Roman" w:hAnsi="Times New Roman" w:cs="Times New Roman"/>
          <w:color w:val="333333"/>
          <w:sz w:val="24"/>
          <w:szCs w:val="24"/>
          <w:lang w:eastAsia="ru-RU"/>
        </w:rPr>
        <w:t>Демонстрация и разъяснение позитивных образцов поведения (личный пример, художественная литература, периодика, библиография, встреча с интересными людьми)</w:t>
      </w:r>
    </w:p>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color w:val="333333"/>
          <w:sz w:val="24"/>
          <w:szCs w:val="24"/>
          <w:lang w:eastAsia="ru-RU"/>
        </w:rPr>
        <w:t>Техническое оснащение программы:</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 </w:t>
      </w:r>
      <w:r w:rsidRPr="009B5D0A">
        <w:rPr>
          <w:rFonts w:ascii="Times New Roman" w:eastAsia="Times New Roman" w:hAnsi="Times New Roman" w:cs="Times New Roman"/>
          <w:color w:val="333333"/>
          <w:sz w:val="24"/>
          <w:szCs w:val="24"/>
          <w:lang w:eastAsia="ru-RU"/>
        </w:rPr>
        <w:t>Проектор и экран;</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 </w:t>
      </w:r>
      <w:r w:rsidRPr="009B5D0A">
        <w:rPr>
          <w:rFonts w:ascii="Times New Roman" w:eastAsia="Times New Roman" w:hAnsi="Times New Roman" w:cs="Times New Roman"/>
          <w:color w:val="333333"/>
          <w:sz w:val="24"/>
          <w:szCs w:val="24"/>
          <w:lang w:eastAsia="ru-RU"/>
        </w:rPr>
        <w:t>DVD, телевизор;</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 </w:t>
      </w:r>
      <w:r w:rsidRPr="009B5D0A">
        <w:rPr>
          <w:rFonts w:ascii="Times New Roman" w:eastAsia="Times New Roman" w:hAnsi="Times New Roman" w:cs="Times New Roman"/>
          <w:color w:val="333333"/>
          <w:sz w:val="24"/>
          <w:szCs w:val="24"/>
          <w:lang w:eastAsia="ru-RU"/>
        </w:rPr>
        <w:t>Музыкальный центр;</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4.​ </w:t>
      </w:r>
      <w:r w:rsidRPr="009B5D0A">
        <w:rPr>
          <w:rFonts w:ascii="Times New Roman" w:eastAsia="Times New Roman" w:hAnsi="Times New Roman" w:cs="Times New Roman"/>
          <w:color w:val="333333"/>
          <w:sz w:val="24"/>
          <w:szCs w:val="24"/>
          <w:lang w:eastAsia="ru-RU"/>
        </w:rPr>
        <w:t>Компьютер, принтер и копировальный аппарат;</w:t>
      </w: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 </w:t>
      </w:r>
      <w:r w:rsidRPr="009B5D0A">
        <w:rPr>
          <w:rFonts w:ascii="Times New Roman" w:eastAsia="Times New Roman" w:hAnsi="Times New Roman" w:cs="Times New Roman"/>
          <w:color w:val="333333"/>
          <w:sz w:val="24"/>
          <w:szCs w:val="24"/>
          <w:lang w:eastAsia="ru-RU"/>
        </w:rPr>
        <w:t>Цифровой фотоаппарат;</w:t>
      </w:r>
    </w:p>
    <w:p w:rsidR="009B5D0A" w:rsidRDefault="009B5D0A" w:rsidP="009B5D0A">
      <w:pPr>
        <w:spacing w:before="99" w:after="99" w:line="240" w:lineRule="auto"/>
        <w:ind w:left="528" w:hanging="360"/>
        <w:rPr>
          <w:rFonts w:ascii="Times New Roman" w:eastAsia="Times New Roman" w:hAnsi="Times New Roman" w:cs="Times New Roman"/>
          <w:color w:val="333333"/>
          <w:sz w:val="24"/>
          <w:szCs w:val="24"/>
          <w:lang w:eastAsia="ru-RU"/>
        </w:rPr>
      </w:pPr>
      <w:r w:rsidRPr="009B5D0A">
        <w:rPr>
          <w:rFonts w:ascii="Times New Roman" w:eastAsia="Times New Roman" w:hAnsi="Times New Roman" w:cs="Times New Roman"/>
          <w:sz w:val="24"/>
          <w:szCs w:val="24"/>
          <w:lang w:eastAsia="ru-RU"/>
        </w:rPr>
        <w:t>6.​ </w:t>
      </w:r>
      <w:r w:rsidRPr="009B5D0A">
        <w:rPr>
          <w:rFonts w:ascii="Times New Roman" w:eastAsia="Times New Roman" w:hAnsi="Times New Roman" w:cs="Times New Roman"/>
          <w:color w:val="333333"/>
          <w:sz w:val="24"/>
          <w:szCs w:val="24"/>
          <w:lang w:eastAsia="ru-RU"/>
        </w:rPr>
        <w:t>Расходные материалы.</w:t>
      </w:r>
    </w:p>
    <w:p w:rsidR="009B5D0A" w:rsidRDefault="009B5D0A" w:rsidP="009B5D0A">
      <w:pPr>
        <w:spacing w:before="99" w:after="99" w:line="240" w:lineRule="auto"/>
        <w:ind w:left="528" w:hanging="360"/>
        <w:rPr>
          <w:rFonts w:ascii="Times New Roman" w:eastAsia="Times New Roman" w:hAnsi="Times New Roman" w:cs="Times New Roman"/>
          <w:color w:val="333333"/>
          <w:sz w:val="24"/>
          <w:szCs w:val="24"/>
          <w:lang w:eastAsia="ru-RU"/>
        </w:rPr>
      </w:pPr>
    </w:p>
    <w:p w:rsidR="009B5D0A" w:rsidRDefault="009B5D0A" w:rsidP="009B5D0A">
      <w:pPr>
        <w:spacing w:before="99" w:after="99" w:line="240" w:lineRule="auto"/>
        <w:ind w:left="528" w:hanging="360"/>
        <w:rPr>
          <w:rFonts w:ascii="Times New Roman" w:eastAsia="Times New Roman" w:hAnsi="Times New Roman" w:cs="Times New Roman"/>
          <w:color w:val="333333"/>
          <w:sz w:val="24"/>
          <w:szCs w:val="24"/>
          <w:lang w:eastAsia="ru-RU"/>
        </w:rPr>
      </w:pPr>
    </w:p>
    <w:p w:rsidR="009B5D0A" w:rsidRPr="009B5D0A" w:rsidRDefault="009B5D0A" w:rsidP="009B5D0A">
      <w:pPr>
        <w:spacing w:before="99" w:after="99" w:line="240" w:lineRule="auto"/>
        <w:ind w:left="528" w:hanging="360"/>
        <w:rPr>
          <w:rFonts w:ascii="Times New Roman" w:eastAsia="Times New Roman" w:hAnsi="Times New Roman" w:cs="Times New Roman"/>
          <w:sz w:val="24"/>
          <w:szCs w:val="24"/>
          <w:lang w:eastAsia="ru-RU"/>
        </w:rPr>
      </w:pPr>
    </w:p>
    <w:p w:rsidR="009B5D0A" w:rsidRPr="009B5D0A" w:rsidRDefault="009B5D0A" w:rsidP="009B5D0A">
      <w:pPr>
        <w:spacing w:before="100" w:beforeAutospacing="1" w:after="168" w:line="240" w:lineRule="auto"/>
        <w:jc w:val="center"/>
        <w:rPr>
          <w:rFonts w:ascii="Times New Roman" w:eastAsia="Times New Roman" w:hAnsi="Times New Roman" w:cs="Times New Roman"/>
          <w:sz w:val="36"/>
          <w:szCs w:val="36"/>
          <w:lang w:eastAsia="ru-RU"/>
        </w:rPr>
      </w:pPr>
      <w:r w:rsidRPr="009B5D0A">
        <w:rPr>
          <w:rFonts w:ascii="Times New Roman" w:eastAsia="Times New Roman" w:hAnsi="Times New Roman" w:cs="Times New Roman"/>
          <w:b/>
          <w:bCs/>
          <w:color w:val="333333"/>
          <w:sz w:val="36"/>
          <w:szCs w:val="36"/>
          <w:lang w:eastAsia="ru-RU"/>
        </w:rPr>
        <w:lastRenderedPageBreak/>
        <w:t xml:space="preserve">План профилактической работы по </w:t>
      </w:r>
      <w:proofErr w:type="spellStart"/>
      <w:r w:rsidRPr="009B5D0A">
        <w:rPr>
          <w:rFonts w:ascii="Times New Roman" w:eastAsia="Times New Roman" w:hAnsi="Times New Roman" w:cs="Times New Roman"/>
          <w:b/>
          <w:bCs/>
          <w:color w:val="333333"/>
          <w:sz w:val="36"/>
          <w:szCs w:val="36"/>
          <w:lang w:eastAsia="ru-RU"/>
        </w:rPr>
        <w:t>аддиктивному</w:t>
      </w:r>
      <w:proofErr w:type="spellEnd"/>
      <w:r w:rsidRPr="009B5D0A">
        <w:rPr>
          <w:rFonts w:ascii="Times New Roman" w:eastAsia="Times New Roman" w:hAnsi="Times New Roman" w:cs="Times New Roman"/>
          <w:b/>
          <w:bCs/>
          <w:color w:val="333333"/>
          <w:sz w:val="36"/>
          <w:szCs w:val="36"/>
          <w:lang w:eastAsia="ru-RU"/>
        </w:rPr>
        <w:t xml:space="preserve"> поведению учащихся.</w:t>
      </w:r>
    </w:p>
    <w:tbl>
      <w:tblPr>
        <w:tblW w:w="0" w:type="auto"/>
        <w:tblCellMar>
          <w:top w:w="15" w:type="dxa"/>
          <w:left w:w="15" w:type="dxa"/>
          <w:bottom w:w="15" w:type="dxa"/>
          <w:right w:w="15" w:type="dxa"/>
        </w:tblCellMar>
        <w:tblLook w:val="04A0"/>
      </w:tblPr>
      <w:tblGrid>
        <w:gridCol w:w="500"/>
        <w:gridCol w:w="3905"/>
        <w:gridCol w:w="1555"/>
        <w:gridCol w:w="1164"/>
        <w:gridCol w:w="2261"/>
      </w:tblGrid>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sz w:val="24"/>
                <w:szCs w:val="24"/>
                <w:lang w:eastAsia="ru-RU"/>
              </w:rPr>
              <w:t>№</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sz w:val="24"/>
                <w:szCs w:val="24"/>
                <w:lang w:eastAsia="ru-RU"/>
              </w:rPr>
              <w:t>Наименование мероприятия</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sz w:val="24"/>
                <w:szCs w:val="24"/>
                <w:lang w:eastAsia="ru-RU"/>
              </w:rPr>
              <w:t>Время проведения</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sz w:val="24"/>
                <w:szCs w:val="24"/>
                <w:lang w:eastAsia="ru-RU"/>
              </w:rPr>
              <w:t>Класс</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b/>
                <w:bCs/>
                <w:sz w:val="24"/>
                <w:szCs w:val="24"/>
                <w:lang w:eastAsia="ru-RU"/>
              </w:rPr>
              <w:t>Ответственные</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Составление банка данных детей «группы риска» посещающих кружки и секции.</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Октябрь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Классные руководители,</w:t>
            </w:r>
          </w:p>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2.</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xml:space="preserve">Тест «Экспресс-диагностика химической зависимости у подростков. (А. Е. </w:t>
            </w:r>
            <w:proofErr w:type="spellStart"/>
            <w:r w:rsidRPr="009B5D0A">
              <w:rPr>
                <w:rFonts w:ascii="Times New Roman" w:eastAsia="Times New Roman" w:hAnsi="Times New Roman" w:cs="Times New Roman"/>
                <w:sz w:val="24"/>
                <w:szCs w:val="24"/>
                <w:lang w:eastAsia="ru-RU"/>
              </w:rPr>
              <w:t>Личко</w:t>
            </w:r>
            <w:proofErr w:type="spellEnd"/>
            <w:r w:rsidRPr="009B5D0A">
              <w:rPr>
                <w:rFonts w:ascii="Times New Roman" w:eastAsia="Times New Roman" w:hAnsi="Times New Roman" w:cs="Times New Roman"/>
                <w:sz w:val="24"/>
                <w:szCs w:val="24"/>
                <w:lang w:eastAsia="ru-RU"/>
              </w:rPr>
              <w:t xml:space="preserve">, И. Ю. </w:t>
            </w:r>
            <w:proofErr w:type="spellStart"/>
            <w:r w:rsidRPr="009B5D0A">
              <w:rPr>
                <w:rFonts w:ascii="Times New Roman" w:eastAsia="Times New Roman" w:hAnsi="Times New Roman" w:cs="Times New Roman"/>
                <w:sz w:val="24"/>
                <w:szCs w:val="24"/>
                <w:lang w:eastAsia="ru-RU"/>
              </w:rPr>
              <w:t>Лавкай</w:t>
            </w:r>
            <w:proofErr w:type="spellEnd"/>
            <w:r w:rsidRPr="009B5D0A">
              <w:rPr>
                <w:rFonts w:ascii="Times New Roman" w:eastAsia="Times New Roman" w:hAnsi="Times New Roman" w:cs="Times New Roman"/>
                <w:sz w:val="24"/>
                <w:szCs w:val="24"/>
                <w:lang w:eastAsia="ru-RU"/>
              </w:rPr>
              <w:t>). Беседа «Первая любовь».</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Октябрь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3.</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Беседа «Особенности собственной личности». Игра «Волшебные ладошки».</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Октябрь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r>
              <w:rPr>
                <w:rFonts w:ascii="Times New Roman" w:eastAsia="Times New Roman" w:hAnsi="Times New Roman" w:cs="Times New Roman"/>
                <w:sz w:val="24"/>
                <w:szCs w:val="24"/>
                <w:lang w:eastAsia="ru-RU"/>
              </w:rPr>
              <w:t>, педагог - психолог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4.</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Классный час “Человек. Личность. Гражданин”.</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Ноябрь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7-9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Классные руководители</w:t>
            </w:r>
            <w:r>
              <w:rPr>
                <w:rFonts w:ascii="Times New Roman" w:eastAsia="Times New Roman" w:hAnsi="Times New Roman" w:cs="Times New Roman"/>
                <w:sz w:val="24"/>
                <w:szCs w:val="24"/>
                <w:lang w:eastAsia="ru-RU"/>
              </w:rPr>
              <w:t>, педагог - психолог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Анкета идентификации компьютерной игровой зависимости (</w:t>
            </w:r>
            <w:proofErr w:type="spellStart"/>
            <w:r w:rsidRPr="009B5D0A">
              <w:rPr>
                <w:rFonts w:ascii="Times New Roman" w:eastAsia="Times New Roman" w:hAnsi="Times New Roman" w:cs="Times New Roman"/>
                <w:sz w:val="24"/>
                <w:szCs w:val="24"/>
                <w:lang w:eastAsia="ru-RU"/>
              </w:rPr>
              <w:t>геймер-аддиктивность</w:t>
            </w:r>
            <w:proofErr w:type="spellEnd"/>
            <w:r w:rsidRPr="009B5D0A">
              <w:rPr>
                <w:rFonts w:ascii="Times New Roman" w:eastAsia="Times New Roman" w:hAnsi="Times New Roman" w:cs="Times New Roman"/>
                <w:sz w:val="24"/>
                <w:szCs w:val="24"/>
                <w:lang w:eastAsia="ru-RU"/>
              </w:rPr>
              <w:t>).</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Ноябрь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6.</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Конкурс рисунков «Моя семья».</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Ноябрь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Классные руководители, социальный педагог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7.</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Просмотр документального фильма «Губительные привычки». Анкета «Вредные привычки».</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Декабрь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 xml:space="preserve">Социальный </w:t>
            </w:r>
            <w:proofErr w:type="spellStart"/>
            <w:r w:rsidRPr="009B5D0A">
              <w:rPr>
                <w:rFonts w:ascii="Times New Roman" w:eastAsia="Times New Roman" w:hAnsi="Times New Roman" w:cs="Times New Roman"/>
                <w:sz w:val="24"/>
                <w:szCs w:val="24"/>
                <w:lang w:eastAsia="ru-RU"/>
              </w:rPr>
              <w:t>педаго</w:t>
            </w:r>
            <w:proofErr w:type="spellEnd"/>
            <w:r>
              <w:rPr>
                <w:rFonts w:ascii="Times New Roman" w:eastAsia="Times New Roman" w:hAnsi="Times New Roman" w:cs="Times New Roman"/>
                <w:sz w:val="24"/>
                <w:szCs w:val="24"/>
                <w:lang w:eastAsia="ru-RU"/>
              </w:rPr>
              <w:t xml:space="preserve">, педагог - </w:t>
            </w:r>
            <w:proofErr w:type="spellStart"/>
            <w:r>
              <w:rPr>
                <w:rFonts w:ascii="Times New Roman" w:eastAsia="Times New Roman" w:hAnsi="Times New Roman" w:cs="Times New Roman"/>
                <w:sz w:val="24"/>
                <w:szCs w:val="24"/>
                <w:lang w:eastAsia="ru-RU"/>
              </w:rPr>
              <w:t>психолог</w:t>
            </w:r>
            <w:r w:rsidRPr="009B5D0A">
              <w:rPr>
                <w:rFonts w:ascii="Times New Roman" w:eastAsia="Times New Roman" w:hAnsi="Times New Roman" w:cs="Times New Roman"/>
                <w:sz w:val="24"/>
                <w:szCs w:val="24"/>
                <w:lang w:eastAsia="ru-RU"/>
              </w:rPr>
              <w:t>г</w:t>
            </w:r>
            <w:proofErr w:type="spellEnd"/>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8.</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Анкетирование детей “группы риска”. Тема «</w:t>
            </w:r>
            <w:proofErr w:type="spellStart"/>
            <w:r w:rsidRPr="009B5D0A">
              <w:rPr>
                <w:rFonts w:ascii="Times New Roman" w:eastAsia="Times New Roman" w:hAnsi="Times New Roman" w:cs="Times New Roman"/>
                <w:sz w:val="24"/>
                <w:szCs w:val="24"/>
                <w:lang w:eastAsia="ru-RU"/>
              </w:rPr>
              <w:t>Я-гость</w:t>
            </w:r>
            <w:proofErr w:type="spellEnd"/>
            <w:r w:rsidRPr="009B5D0A">
              <w:rPr>
                <w:rFonts w:ascii="Times New Roman" w:eastAsia="Times New Roman" w:hAnsi="Times New Roman" w:cs="Times New Roman"/>
                <w:sz w:val="24"/>
                <w:szCs w:val="24"/>
                <w:lang w:eastAsia="ru-RU"/>
              </w:rPr>
              <w:t xml:space="preserve">! </w:t>
            </w:r>
            <w:proofErr w:type="spellStart"/>
            <w:r w:rsidRPr="009B5D0A">
              <w:rPr>
                <w:rFonts w:ascii="Times New Roman" w:eastAsia="Times New Roman" w:hAnsi="Times New Roman" w:cs="Times New Roman"/>
                <w:sz w:val="24"/>
                <w:szCs w:val="24"/>
                <w:lang w:eastAsia="ru-RU"/>
              </w:rPr>
              <w:t>Я-хозяин</w:t>
            </w:r>
            <w:proofErr w:type="spellEnd"/>
            <w:r w:rsidRPr="009B5D0A">
              <w:rPr>
                <w:rFonts w:ascii="Times New Roman" w:eastAsia="Times New Roman" w:hAnsi="Times New Roman" w:cs="Times New Roman"/>
                <w:sz w:val="24"/>
                <w:szCs w:val="24"/>
                <w:lang w:eastAsia="ru-RU"/>
              </w:rPr>
              <w:t>!»</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Декабрь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 психолог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9.</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Операция “Неблагополучная семья”.</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Декабрь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10.</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Общешкольное родительское собрание «Семья и школа».</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Декабрь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Родители</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5D0A">
              <w:rPr>
                <w:rFonts w:ascii="Times New Roman" w:eastAsia="Times New Roman" w:hAnsi="Times New Roman" w:cs="Times New Roman"/>
                <w:sz w:val="24"/>
                <w:szCs w:val="24"/>
                <w:lang w:eastAsia="ru-RU"/>
              </w:rPr>
              <w:t>Пед</w:t>
            </w:r>
            <w:proofErr w:type="spellEnd"/>
            <w:r w:rsidRPr="009B5D0A">
              <w:rPr>
                <w:rFonts w:ascii="Times New Roman" w:eastAsia="Times New Roman" w:hAnsi="Times New Roman" w:cs="Times New Roman"/>
                <w:sz w:val="24"/>
                <w:szCs w:val="24"/>
                <w:lang w:eastAsia="ru-RU"/>
              </w:rPr>
              <w:t xml:space="preserve">. коллектив </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11.</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Тренинг «Личность». Рисунок «</w:t>
            </w:r>
            <w:proofErr w:type="spellStart"/>
            <w:r w:rsidRPr="009B5D0A">
              <w:rPr>
                <w:rFonts w:ascii="Times New Roman" w:eastAsia="Times New Roman" w:hAnsi="Times New Roman" w:cs="Times New Roman"/>
                <w:sz w:val="24"/>
                <w:szCs w:val="24"/>
                <w:lang w:eastAsia="ru-RU"/>
              </w:rPr>
              <w:t>Субличность</w:t>
            </w:r>
            <w:proofErr w:type="spellEnd"/>
            <w:r w:rsidRPr="009B5D0A">
              <w:rPr>
                <w:rFonts w:ascii="Times New Roman" w:eastAsia="Times New Roman" w:hAnsi="Times New Roman" w:cs="Times New Roman"/>
                <w:sz w:val="24"/>
                <w:szCs w:val="24"/>
                <w:lang w:eastAsia="ru-RU"/>
              </w:rPr>
              <w:t>».</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Январь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r>
              <w:rPr>
                <w:rFonts w:ascii="Times New Roman" w:eastAsia="Times New Roman" w:hAnsi="Times New Roman" w:cs="Times New Roman"/>
                <w:sz w:val="24"/>
                <w:szCs w:val="24"/>
                <w:lang w:eastAsia="ru-RU"/>
              </w:rPr>
              <w:t xml:space="preserve">, педагог - </w:t>
            </w:r>
            <w:proofErr w:type="spellStart"/>
            <w:r>
              <w:rPr>
                <w:rFonts w:ascii="Times New Roman" w:eastAsia="Times New Roman" w:hAnsi="Times New Roman" w:cs="Times New Roman"/>
                <w:sz w:val="24"/>
                <w:szCs w:val="24"/>
                <w:lang w:eastAsia="ru-RU"/>
              </w:rPr>
              <w:t>психодог</w:t>
            </w:r>
            <w:proofErr w:type="spellEnd"/>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12.</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Педсовет «Ранняя профилактика семейного неблагополучия”</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Январь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after="0" w:line="240" w:lineRule="auto"/>
              <w:rPr>
                <w:rFonts w:ascii="Times New Roman" w:eastAsia="Times New Roman" w:hAnsi="Times New Roman" w:cs="Times New Roman"/>
                <w:sz w:val="24"/>
                <w:szCs w:val="24"/>
                <w:lang w:eastAsia="ru-RU"/>
              </w:rPr>
            </w:pP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5D0A">
              <w:rPr>
                <w:rFonts w:ascii="Times New Roman" w:eastAsia="Times New Roman" w:hAnsi="Times New Roman" w:cs="Times New Roman"/>
                <w:sz w:val="24"/>
                <w:szCs w:val="24"/>
                <w:lang w:eastAsia="ru-RU"/>
              </w:rPr>
              <w:t>Пед</w:t>
            </w:r>
            <w:proofErr w:type="spellEnd"/>
            <w:r w:rsidRPr="009B5D0A">
              <w:rPr>
                <w:rFonts w:ascii="Times New Roman" w:eastAsia="Times New Roman" w:hAnsi="Times New Roman" w:cs="Times New Roman"/>
                <w:sz w:val="24"/>
                <w:szCs w:val="24"/>
                <w:lang w:eastAsia="ru-RU"/>
              </w:rPr>
              <w:t xml:space="preserve">. коллектив </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13.</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Обновление картотеки на детей «группы риска».</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Январь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68"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p>
        </w:tc>
      </w:tr>
      <w:tr w:rsidR="009B5D0A" w:rsidRPr="009B5D0A" w:rsidTr="009B5D0A">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14</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Классный час на тему: “Опасные удовольствия”</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Февраль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Классные руководители</w:t>
            </w:r>
          </w:p>
        </w:tc>
      </w:tr>
      <w:tr w:rsidR="009B5D0A" w:rsidRPr="009B5D0A" w:rsidTr="009B5D0A">
        <w:trPr>
          <w:trHeight w:val="1092"/>
        </w:trPr>
        <w:tc>
          <w:tcPr>
            <w:tcW w:w="500"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15.</w:t>
            </w:r>
          </w:p>
        </w:tc>
        <w:tc>
          <w:tcPr>
            <w:tcW w:w="390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Конкурс на лучший рисунок или плакат, направленный на борьбу с курением.</w:t>
            </w:r>
          </w:p>
        </w:tc>
        <w:tc>
          <w:tcPr>
            <w:tcW w:w="1555"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Февраль</w:t>
            </w:r>
          </w:p>
        </w:tc>
        <w:tc>
          <w:tcPr>
            <w:tcW w:w="1164"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5-9</w:t>
            </w:r>
          </w:p>
        </w:tc>
        <w:tc>
          <w:tcPr>
            <w:tcW w:w="2261" w:type="dxa"/>
            <w:tcBorders>
              <w:top w:val="double" w:sz="2" w:space="0" w:color="auto"/>
              <w:left w:val="double" w:sz="2" w:space="0" w:color="auto"/>
              <w:bottom w:val="double" w:sz="2" w:space="0" w:color="auto"/>
              <w:right w:val="double" w:sz="2" w:space="0" w:color="auto"/>
            </w:tcBorders>
            <w:vAlign w:val="center"/>
            <w:hideMark/>
          </w:tcPr>
          <w:p w:rsidR="009B5D0A" w:rsidRPr="009B5D0A" w:rsidRDefault="009B5D0A" w:rsidP="009B5D0A">
            <w:pPr>
              <w:spacing w:before="100" w:beforeAutospacing="1" w:after="100" w:afterAutospacing="1" w:line="240" w:lineRule="auto"/>
              <w:rPr>
                <w:rFonts w:ascii="Times New Roman" w:eastAsia="Times New Roman" w:hAnsi="Times New Roman" w:cs="Times New Roman"/>
                <w:sz w:val="24"/>
                <w:szCs w:val="24"/>
                <w:lang w:eastAsia="ru-RU"/>
              </w:rPr>
            </w:pPr>
            <w:r w:rsidRPr="009B5D0A">
              <w:rPr>
                <w:rFonts w:ascii="Times New Roman" w:eastAsia="Times New Roman" w:hAnsi="Times New Roman" w:cs="Times New Roman"/>
                <w:sz w:val="24"/>
                <w:szCs w:val="24"/>
                <w:lang w:eastAsia="ru-RU"/>
              </w:rPr>
              <w:t>Социальный педагог.</w:t>
            </w:r>
          </w:p>
        </w:tc>
      </w:tr>
      <w:tr w:rsidR="009B5D0A" w:rsidRPr="009B5D0A" w:rsidTr="009B5D0A">
        <w:trPr>
          <w:trHeight w:val="26"/>
        </w:trPr>
        <w:tc>
          <w:tcPr>
            <w:tcW w:w="9385" w:type="dxa"/>
            <w:gridSpan w:val="5"/>
            <w:vAlign w:val="center"/>
            <w:hideMark/>
          </w:tcPr>
          <w:p w:rsidR="009B5D0A" w:rsidRPr="009B5D0A" w:rsidRDefault="009B5D0A" w:rsidP="009B5D0A">
            <w:pPr>
              <w:spacing w:after="0" w:line="240" w:lineRule="auto"/>
              <w:rPr>
                <w:rFonts w:ascii="Times New Roman" w:eastAsia="Times New Roman" w:hAnsi="Times New Roman" w:cs="Times New Roman"/>
                <w:sz w:val="24"/>
                <w:szCs w:val="24"/>
                <w:lang w:eastAsia="ru-RU"/>
              </w:rPr>
            </w:pPr>
          </w:p>
        </w:tc>
      </w:tr>
    </w:tbl>
    <w:p w:rsidR="009B5D0A" w:rsidRPr="009B5D0A" w:rsidRDefault="009B5D0A">
      <w:pPr>
        <w:rPr>
          <w:rFonts w:ascii="Times New Roman" w:hAnsi="Times New Roman" w:cs="Times New Roman"/>
          <w:sz w:val="24"/>
          <w:szCs w:val="24"/>
        </w:rPr>
      </w:pPr>
    </w:p>
    <w:sectPr w:rsidR="009B5D0A" w:rsidRPr="009B5D0A" w:rsidSect="00A87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B5D0A"/>
    <w:rsid w:val="009B5D0A"/>
    <w:rsid w:val="00A8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8">
    <w:name w:val="p18"/>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B5D0A"/>
  </w:style>
  <w:style w:type="paragraph" w:customStyle="1" w:styleId="p19">
    <w:name w:val="p19"/>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9B5D0A"/>
  </w:style>
  <w:style w:type="character" w:customStyle="1" w:styleId="apple-converted-space">
    <w:name w:val="apple-converted-space"/>
    <w:basedOn w:val="a0"/>
    <w:rsid w:val="009B5D0A"/>
  </w:style>
  <w:style w:type="paragraph" w:customStyle="1" w:styleId="p20">
    <w:name w:val="p20"/>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9B5D0A"/>
  </w:style>
  <w:style w:type="paragraph" w:customStyle="1" w:styleId="p22">
    <w:name w:val="p22"/>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B5D0A"/>
  </w:style>
  <w:style w:type="paragraph" w:customStyle="1" w:styleId="p24">
    <w:name w:val="p24"/>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9B5D0A"/>
  </w:style>
  <w:style w:type="character" w:customStyle="1" w:styleId="s5">
    <w:name w:val="s5"/>
    <w:basedOn w:val="a0"/>
    <w:rsid w:val="009B5D0A"/>
  </w:style>
  <w:style w:type="paragraph" w:customStyle="1" w:styleId="p12">
    <w:name w:val="p12"/>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B5D0A"/>
  </w:style>
  <w:style w:type="paragraph" w:customStyle="1" w:styleId="p27">
    <w:name w:val="p27"/>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9B5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next w:val="a"/>
    <w:autoRedefine/>
    <w:uiPriority w:val="39"/>
    <w:unhideWhenUsed/>
    <w:rsid w:val="009B5D0A"/>
    <w:pPr>
      <w:tabs>
        <w:tab w:val="left" w:pos="284"/>
        <w:tab w:val="left" w:pos="709"/>
        <w:tab w:val="left" w:pos="1843"/>
        <w:tab w:val="right" w:leader="dot" w:pos="9496"/>
      </w:tabs>
      <w:spacing w:after="0" w:line="240" w:lineRule="auto"/>
      <w:jc w:val="right"/>
    </w:pPr>
    <w:rPr>
      <w:rFonts w:ascii="Times New Roman" w:eastAsia="@Arial Unicode MS" w:hAnsi="Times New Roman" w:cs="Times New Roman"/>
      <w:b/>
      <w:noProof/>
      <w:sz w:val="24"/>
      <w:szCs w:val="24"/>
    </w:rPr>
  </w:style>
</w:styles>
</file>

<file path=word/webSettings.xml><?xml version="1.0" encoding="utf-8"?>
<w:webSettings xmlns:r="http://schemas.openxmlformats.org/officeDocument/2006/relationships" xmlns:w="http://schemas.openxmlformats.org/wordprocessingml/2006/main">
  <w:divs>
    <w:div w:id="11892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1553</Words>
  <Characters>8858</Characters>
  <Application>Microsoft Office Word</Application>
  <DocSecurity>0</DocSecurity>
  <Lines>73</Lines>
  <Paragraphs>20</Paragraphs>
  <ScaleCrop>false</ScaleCrop>
  <Company>Reanimator Extreme Edition</Company>
  <LinksUpToDate>false</LinksUpToDate>
  <CharactersWithSpaces>10391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2017-05-12T11:36:00Z</dcterms:created>
  <dcterms:modified xsi:type="dcterms:W3CDTF">2017-05-12T11:45:00Z</dcterms:modified>
</cp:coreProperties>
</file>